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60" w:rsidRPr="00953FBF" w:rsidRDefault="00953FBF">
      <w:pPr>
        <w:jc w:val="center"/>
        <w:rPr>
          <w:b/>
          <w:sz w:val="28"/>
        </w:rPr>
      </w:pPr>
      <w:bookmarkStart w:id="0" w:name="tpActTitle"/>
      <w:bookmarkStart w:id="1" w:name="_GoBack"/>
      <w:bookmarkEnd w:id="1"/>
      <w:r w:rsidRPr="00953FBF">
        <w:rPr>
          <w:b/>
          <w:sz w:val="28"/>
        </w:rPr>
        <w:t>Conveyancers (Fees) Regulations 2018</w:t>
      </w:r>
    </w:p>
    <w:p w:rsidR="00146260" w:rsidRDefault="00953FBF">
      <w:pPr>
        <w:jc w:val="center"/>
        <w:rPr>
          <w:b/>
        </w:rPr>
      </w:pPr>
      <w:bookmarkStart w:id="2" w:name="tpActNo"/>
      <w:bookmarkEnd w:id="0"/>
      <w:r>
        <w:rPr>
          <w:b/>
        </w:rPr>
        <w:t>S.R. No. 61/2018</w:t>
      </w:r>
    </w:p>
    <w:bookmarkEnd w:id="2"/>
    <w:p w:rsidR="00146260" w:rsidRDefault="00146260">
      <w:pPr>
        <w:jc w:val="center"/>
      </w:pPr>
    </w:p>
    <w:p w:rsidR="00146260" w:rsidRDefault="00146260" w:rsidP="00953FBF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:rsidR="00146260" w:rsidRDefault="000C1195" w:rsidP="00953FBF">
      <w:pPr>
        <w:tabs>
          <w:tab w:val="right" w:pos="6237"/>
        </w:tabs>
        <w:spacing w:before="0" w:after="120"/>
        <w:rPr>
          <w:i/>
          <w:sz w:val="20"/>
        </w:rPr>
      </w:pPr>
      <w:bookmarkStart w:id="3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  <w:r w:rsidR="00146260">
        <w:rPr>
          <w:i/>
          <w:sz w:val="20"/>
        </w:rPr>
        <w:t xml:space="preserve"> </w:t>
      </w:r>
      <w:bookmarkEnd w:id="3"/>
    </w:p>
    <w:p w:rsidR="00146260" w:rsidRDefault="00146260" w:rsidP="00953FBF">
      <w:pPr>
        <w:rPr>
          <w:sz w:val="16"/>
        </w:rPr>
        <w:sectPr w:rsidR="00146260">
          <w:headerReference w:type="first" r:id="rId8"/>
          <w:footerReference w:type="first" r:id="rId9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:rsidR="000C1195" w:rsidRDefault="003E6C5D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 w:rsidR="000C1195">
        <w:instrText xml:space="preserve"> TOC \o "1-9" \z \u </w:instrText>
      </w:r>
      <w:r>
        <w:fldChar w:fldCharType="separate"/>
      </w:r>
      <w:r w:rsidR="000C1195">
        <w:rPr>
          <w:noProof/>
        </w:rPr>
        <w:t>1</w:t>
      </w:r>
      <w:r w:rsidR="000C1195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0C1195">
        <w:rPr>
          <w:noProof/>
        </w:rPr>
        <w:t>Objective</w:t>
      </w:r>
      <w:r w:rsidR="000C1195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0C1195">
        <w:rPr>
          <w:noProof/>
          <w:webHidden/>
        </w:rPr>
        <w:instrText xml:space="preserve"> PAGEREF _Toc512343646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F54F83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_Toc512343647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1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_Toc512343648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1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_Toc512343649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1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Fees for conveyancer's licence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_Toc512343650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2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by person involved in claim for permission to hold, or continue to hold, a licence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_Toc512343651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2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by person with criminal record for permission to hold, or continue to hold, a licence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_Toc512343652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3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Fee for application by company for permission to hold, or continue to hold, a licence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_Toc512343653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3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Annual licence fee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_Toc512343654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3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Extension of time fee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_Toc512343655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4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Late payment or lodgement fee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_Toc512343656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4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Exemption from requirement to appoint manager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_Toc512343657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4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Employment of disqualified persons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_Toc512343658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4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Certified copy of, or extract from, the Register</w:t>
      </w:r>
      <w:r>
        <w:rPr>
          <w:noProof/>
          <w:webHidden/>
        </w:rPr>
        <w:tab/>
      </w:r>
      <w:r w:rsidR="003E6C5D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_Toc512343659 \h </w:instrText>
      </w:r>
      <w:r w:rsidR="003E6C5D">
        <w:rPr>
          <w:noProof/>
          <w:webHidden/>
        </w:rPr>
      </w:r>
      <w:r w:rsidR="003E6C5D">
        <w:rPr>
          <w:noProof/>
          <w:webHidden/>
        </w:rPr>
        <w:fldChar w:fldCharType="separate"/>
      </w:r>
      <w:r w:rsidR="00F54F83">
        <w:rPr>
          <w:noProof/>
          <w:webHidden/>
        </w:rPr>
        <w:t>5</w:t>
      </w:r>
      <w:r w:rsidR="003E6C5D">
        <w:rPr>
          <w:noProof/>
          <w:webHidden/>
        </w:rPr>
        <w:fldChar w:fldCharType="end"/>
      </w:r>
    </w:p>
    <w:p w:rsidR="000C1195" w:rsidRDefault="000C1195" w:rsidP="000C1195">
      <w:pPr>
        <w:pStyle w:val="TOC7"/>
        <w:tabs>
          <w:tab w:val="right" w:pos="6236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noProof/>
        </w:rPr>
        <w:t>═════════════</w:t>
      </w:r>
    </w:p>
    <w:p w:rsidR="000C1195" w:rsidRPr="000C1195" w:rsidRDefault="000C1195" w:rsidP="000C11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0C1195">
        <w:rPr>
          <w:noProof/>
        </w:rPr>
        <w:t>Endnotes</w:t>
      </w:r>
      <w:r w:rsidRPr="000C1195">
        <w:rPr>
          <w:noProof/>
          <w:webHidden/>
        </w:rPr>
        <w:tab/>
      </w:r>
      <w:r w:rsidR="003E6C5D" w:rsidRPr="000C1195">
        <w:rPr>
          <w:noProof/>
          <w:webHidden/>
        </w:rPr>
        <w:fldChar w:fldCharType="begin"/>
      </w:r>
      <w:r w:rsidRPr="000C1195">
        <w:rPr>
          <w:noProof/>
          <w:webHidden/>
        </w:rPr>
        <w:instrText xml:space="preserve"> PAGEREF _Toc512343661 \h </w:instrText>
      </w:r>
      <w:r w:rsidR="003E6C5D" w:rsidRPr="000C1195">
        <w:rPr>
          <w:noProof/>
          <w:webHidden/>
        </w:rPr>
      </w:r>
      <w:r w:rsidR="003E6C5D" w:rsidRPr="000C1195">
        <w:rPr>
          <w:noProof/>
          <w:webHidden/>
        </w:rPr>
        <w:fldChar w:fldCharType="separate"/>
      </w:r>
      <w:r w:rsidR="00F54F83">
        <w:rPr>
          <w:noProof/>
          <w:webHidden/>
        </w:rPr>
        <w:t>6</w:t>
      </w:r>
      <w:r w:rsidR="003E6C5D" w:rsidRPr="000C1195">
        <w:rPr>
          <w:noProof/>
          <w:webHidden/>
        </w:rPr>
        <w:fldChar w:fldCharType="end"/>
      </w:r>
    </w:p>
    <w:p w:rsidR="00146260" w:rsidRDefault="003E6C5D">
      <w:r>
        <w:fldChar w:fldCharType="end"/>
      </w:r>
    </w:p>
    <w:p w:rsidR="00146260" w:rsidRDefault="00146260" w:rsidP="001F203F"/>
    <w:p w:rsidR="00146260" w:rsidRDefault="00146260"/>
    <w:p w:rsidR="00146260" w:rsidRDefault="00146260">
      <w:pPr>
        <w:sectPr w:rsidR="00146260">
          <w:headerReference w:type="default" r:id="rId10"/>
          <w:footerReference w:type="default" r:id="rId11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:rsidR="00146260" w:rsidRDefault="00146260" w:rsidP="00953FBF">
      <w:pPr>
        <w:jc w:val="center"/>
        <w:rPr>
          <w:caps/>
        </w:rPr>
      </w:pPr>
      <w:r>
        <w:rPr>
          <w:caps/>
        </w:rPr>
        <w:lastRenderedPageBreak/>
        <w:t xml:space="preserve">statutory rules </w:t>
      </w:r>
      <w:bookmarkStart w:id="10" w:name="srYear"/>
      <w:r w:rsidR="00953FBF">
        <w:rPr>
          <w:caps/>
        </w:rPr>
        <w:t>2018</w:t>
      </w:r>
    </w:p>
    <w:p w:rsidR="00146260" w:rsidRDefault="00953FBF">
      <w:pPr>
        <w:jc w:val="center"/>
        <w:rPr>
          <w:b/>
          <w:i/>
        </w:rPr>
      </w:pPr>
      <w:bookmarkStart w:id="11" w:name="cpDraftNo"/>
      <w:bookmarkEnd w:id="10"/>
      <w:r>
        <w:rPr>
          <w:b/>
          <w:i/>
        </w:rPr>
        <w:t xml:space="preserve"> </w:t>
      </w:r>
    </w:p>
    <w:bookmarkEnd w:id="11"/>
    <w:p w:rsidR="00146260" w:rsidRDefault="00146260" w:rsidP="00953FBF">
      <w:pPr>
        <w:spacing w:after="120"/>
        <w:jc w:val="center"/>
      </w:pPr>
      <w:r>
        <w:t xml:space="preserve">S.R. No. </w:t>
      </w:r>
      <w:bookmarkStart w:id="12" w:name="srStatRuleNo"/>
      <w:r w:rsidR="00953FBF">
        <w:t>61/2018</w:t>
      </w:r>
    </w:p>
    <w:bookmarkEnd w:id="12"/>
    <w:p w:rsidR="00146260" w:rsidRDefault="00146260">
      <w:pPr>
        <w:spacing w:before="0" w:line="20" w:lineRule="exact"/>
      </w:pPr>
    </w:p>
    <w:p w:rsidR="00146260" w:rsidRDefault="00146260">
      <w:pPr>
        <w:spacing w:before="0" w:after="120" w:line="20" w:lineRule="exact"/>
        <w:sectPr w:rsidR="00146260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4943EC">
      <w:pPr>
        <w:spacing w:before="0"/>
        <w:jc w:val="center"/>
        <w:rPr>
          <w:b/>
          <w:i/>
        </w:rPr>
      </w:pPr>
      <w:r>
        <w:rPr>
          <w:b/>
          <w:i/>
        </w:rPr>
        <w:t>Conveyancers Act 2006</w:t>
      </w:r>
    </w:p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953FBF">
      <w:pPr>
        <w:spacing w:before="240" w:after="120"/>
        <w:jc w:val="center"/>
        <w:rPr>
          <w:b/>
          <w:sz w:val="28"/>
        </w:rPr>
      </w:pPr>
      <w:bookmarkStart w:id="18" w:name="srStatRule"/>
      <w:r>
        <w:rPr>
          <w:b/>
          <w:sz w:val="28"/>
        </w:rPr>
        <w:t>Conveyancers (Fees) Regulations 2018</w:t>
      </w:r>
    </w:p>
    <w:bookmarkEnd w:id="18"/>
    <w:p w:rsidR="00146260" w:rsidRDefault="00146260">
      <w:pPr>
        <w:spacing w:before="0" w:line="20" w:lineRule="exact"/>
      </w:pPr>
    </w:p>
    <w:p w:rsidR="00146260" w:rsidRDefault="00146260">
      <w:pPr>
        <w:spacing w:before="0" w:line="20" w:lineRule="exact"/>
        <w:jc w:val="center"/>
        <w:rPr>
          <w:b/>
          <w:sz w:val="28"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146260" w:rsidRDefault="00742B18">
      <w:pPr>
        <w:ind w:left="284"/>
      </w:pPr>
      <w:r>
        <w:t>The Lieutenant-Governor as the Governor's deputy, with the advice of the Executive Council, makes the following Regulations</w:t>
      </w:r>
      <w:r w:rsidR="00146260">
        <w:t>:</w:t>
      </w:r>
    </w:p>
    <w:p w:rsidR="00146260" w:rsidRDefault="00146260">
      <w:pPr>
        <w:ind w:left="284"/>
      </w:pPr>
      <w:r>
        <w:t xml:space="preserve">Dated: </w:t>
      </w:r>
      <w:r w:rsidR="00742B18">
        <w:t>22 May 2018</w:t>
      </w:r>
    </w:p>
    <w:p w:rsidR="00146260" w:rsidRDefault="00146260">
      <w:pPr>
        <w:spacing w:after="120"/>
        <w:ind w:left="284"/>
      </w:pPr>
      <w:r>
        <w:t>Responsible Minister:</w:t>
      </w:r>
    </w:p>
    <w:p w:rsidR="004943EC" w:rsidRDefault="004943EC">
      <w:pPr>
        <w:spacing w:before="0"/>
        <w:ind w:left="567"/>
      </w:pPr>
      <w:r>
        <w:t>MARLENE KAIROUZ</w:t>
      </w:r>
    </w:p>
    <w:p w:rsidR="00146260" w:rsidRDefault="004943EC">
      <w:pPr>
        <w:spacing w:before="0"/>
        <w:ind w:left="567"/>
      </w:pPr>
      <w:r>
        <w:t>Minister for Consumer Affairs, Gaming and Liquor Regulation</w:t>
      </w:r>
    </w:p>
    <w:p w:rsidR="00146260" w:rsidRDefault="00742B18">
      <w:pPr>
        <w:spacing w:before="360"/>
        <w:ind w:left="567"/>
        <w:jc w:val="right"/>
        <w:rPr>
          <w:caps/>
        </w:rPr>
      </w:pPr>
      <w:r>
        <w:rPr>
          <w:caps/>
        </w:rPr>
        <w:t>andrew robinson</w:t>
      </w:r>
    </w:p>
    <w:p w:rsidR="00146260" w:rsidRDefault="00146260" w:rsidP="00953FBF">
      <w:pPr>
        <w:spacing w:before="0"/>
        <w:jc w:val="right"/>
      </w:pPr>
      <w:r>
        <w:t>Clerk of the Executive Council</w:t>
      </w:r>
    </w:p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tab/>
      </w:r>
      <w:bookmarkStart w:id="19" w:name="_Toc512343646"/>
      <w:r w:rsidRPr="004943EC">
        <w:t>1</w:t>
      </w:r>
      <w:r>
        <w:tab/>
        <w:t>Objective</w:t>
      </w:r>
      <w:bookmarkEnd w:id="19"/>
    </w:p>
    <w:p w:rsidR="004943EC" w:rsidRPr="00D82783" w:rsidRDefault="004943EC" w:rsidP="004943EC">
      <w:pPr>
        <w:pStyle w:val="BodySectionSub"/>
      </w:pPr>
      <w:r>
        <w:t>The objective of these Regulations is</w:t>
      </w:r>
      <w:r w:rsidRPr="00CA03F9">
        <w:t xml:space="preserve"> </w:t>
      </w:r>
      <w:r>
        <w:t xml:space="preserve">to prescribe fees for the purposes of the </w:t>
      </w:r>
      <w:r w:rsidRPr="00EB24C5">
        <w:rPr>
          <w:b/>
        </w:rPr>
        <w:t>Conveyancers Act</w:t>
      </w:r>
      <w:r>
        <w:rPr>
          <w:b/>
        </w:rPr>
        <w:t> </w:t>
      </w:r>
      <w:r w:rsidRPr="00EB24C5">
        <w:rPr>
          <w:b/>
        </w:rPr>
        <w:t>2006</w:t>
      </w:r>
      <w:r>
        <w:t>.</w:t>
      </w:r>
    </w:p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512343647"/>
      <w:r w:rsidRPr="004943EC">
        <w:t>2</w:t>
      </w:r>
      <w:r>
        <w:tab/>
        <w:t>Authorising provision</w:t>
      </w:r>
      <w:bookmarkEnd w:id="20"/>
    </w:p>
    <w:p w:rsidR="004943EC" w:rsidRDefault="004943EC" w:rsidP="004943EC">
      <w:pPr>
        <w:pStyle w:val="BodySectionSub"/>
      </w:pPr>
      <w:r>
        <w:t xml:space="preserve">These Regulations are made under section 188 of the </w:t>
      </w:r>
      <w:r w:rsidRPr="00EB24C5">
        <w:rPr>
          <w:b/>
        </w:rPr>
        <w:t>Conveyancers Act 2006</w:t>
      </w:r>
      <w:r>
        <w:t>.</w:t>
      </w:r>
    </w:p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tab/>
      </w:r>
      <w:bookmarkStart w:id="21" w:name="_Toc512343648"/>
      <w:r w:rsidRPr="004943EC">
        <w:t>3</w:t>
      </w:r>
      <w:r>
        <w:tab/>
        <w:t>Commencement</w:t>
      </w:r>
      <w:bookmarkEnd w:id="21"/>
    </w:p>
    <w:p w:rsidR="004943EC" w:rsidRDefault="004943EC" w:rsidP="004943EC">
      <w:pPr>
        <w:pStyle w:val="BodySectionSub"/>
      </w:pPr>
      <w:r w:rsidRPr="005579CE">
        <w:t>These Regulations come into operation on</w:t>
      </w:r>
      <w:r>
        <w:t xml:space="preserve"> 26 May 2018.</w:t>
      </w:r>
    </w:p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tab/>
      </w:r>
      <w:bookmarkStart w:id="22" w:name="_Toc512343649"/>
      <w:r w:rsidRPr="004943EC">
        <w:t>4</w:t>
      </w:r>
      <w:r>
        <w:tab/>
        <w:t>Definition</w:t>
      </w:r>
      <w:bookmarkEnd w:id="22"/>
    </w:p>
    <w:p w:rsidR="004943EC" w:rsidRDefault="004943EC" w:rsidP="004943EC">
      <w:pPr>
        <w:pStyle w:val="BodySectionSub"/>
      </w:pPr>
      <w:r>
        <w:t xml:space="preserve">In these Regulations, </w:t>
      </w:r>
      <w:r w:rsidRPr="009B2F4F">
        <w:rPr>
          <w:b/>
          <w:i/>
        </w:rPr>
        <w:t>the Act</w:t>
      </w:r>
      <w:r>
        <w:t xml:space="preserve"> means the </w:t>
      </w:r>
      <w:r w:rsidRPr="009B2F4F">
        <w:rPr>
          <w:b/>
        </w:rPr>
        <w:t>Conveyancers Act 2006</w:t>
      </w:r>
      <w:r w:rsidRPr="009B2F4F">
        <w:t>.</w:t>
      </w:r>
    </w:p>
    <w:p w:rsidR="004943EC" w:rsidRDefault="004943EC" w:rsidP="004943EC"/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3" w:name="_Toc512343650"/>
      <w:r w:rsidRPr="004943EC">
        <w:t>5</w:t>
      </w:r>
      <w:r>
        <w:tab/>
        <w:t>Fees for conveyancer's licence</w:t>
      </w:r>
      <w:bookmarkEnd w:id="23"/>
    </w:p>
    <w:p w:rsidR="004943EC" w:rsidRDefault="004943EC" w:rsidP="004943EC">
      <w:pPr>
        <w:pStyle w:val="BodySectionSub"/>
        <w:rPr>
          <w:szCs w:val="24"/>
        </w:rPr>
      </w:pPr>
      <w:r w:rsidRPr="00E30969">
        <w:t>For the purposes of section 13(2) of the Act</w:t>
      </w:r>
      <w:r>
        <w:t>,</w:t>
      </w:r>
      <w:r w:rsidRPr="00E30969">
        <w:t xml:space="preserve"> the </w:t>
      </w:r>
      <w:r w:rsidRPr="00E30969">
        <w:rPr>
          <w:szCs w:val="24"/>
        </w:rPr>
        <w:t>prescribed fee</w:t>
      </w:r>
      <w:r>
        <w:rPr>
          <w:szCs w:val="24"/>
        </w:rPr>
        <w:t>s</w:t>
      </w:r>
      <w:r w:rsidRPr="00E30969">
        <w:rPr>
          <w:szCs w:val="24"/>
        </w:rPr>
        <w:t xml:space="preserve"> for a new licence </w:t>
      </w:r>
      <w:r>
        <w:rPr>
          <w:szCs w:val="24"/>
        </w:rPr>
        <w:t>are</w:t>
      </w:r>
      <w:r w:rsidRPr="00E30969">
        <w:rPr>
          <w:szCs w:val="24"/>
        </w:rPr>
        <w:t>—</w:t>
      </w:r>
    </w:p>
    <w:p w:rsidR="004943EC" w:rsidRPr="007C6158" w:rsidRDefault="004943EC" w:rsidP="004943EC">
      <w:pPr>
        <w:pStyle w:val="DraftHeading3"/>
        <w:tabs>
          <w:tab w:val="right" w:pos="1757"/>
        </w:tabs>
        <w:ind w:left="1871" w:hanging="1871"/>
      </w:pPr>
      <w:r>
        <w:tab/>
      </w:r>
      <w:r w:rsidRPr="004943EC">
        <w:t>(a)</w:t>
      </w:r>
      <w:r w:rsidRPr="007C6158">
        <w:tab/>
      </w:r>
      <w:r>
        <w:t>for the period beginning on 26 May 2018 and ending on 30 November 2018</w:t>
      </w:r>
      <w:r w:rsidRPr="007C6158">
        <w:t>—</w:t>
      </w:r>
    </w:p>
    <w:p w:rsidR="004943EC" w:rsidRPr="00E30969" w:rsidRDefault="004943EC" w:rsidP="004943EC">
      <w:pPr>
        <w:pStyle w:val="DraftHeading4"/>
        <w:tabs>
          <w:tab w:val="right" w:pos="2268"/>
        </w:tabs>
        <w:ind w:left="2381" w:hanging="2381"/>
      </w:pPr>
      <w:r>
        <w:tab/>
      </w:r>
      <w:r w:rsidRPr="004943EC">
        <w:t>(i)</w:t>
      </w:r>
      <w:r w:rsidRPr="00E30969">
        <w:tab/>
      </w:r>
      <w:r>
        <w:t>34</w:t>
      </w:r>
      <w:r w:rsidRPr="00E30969">
        <w:t xml:space="preserve"> fee units</w:t>
      </w:r>
      <w:r>
        <w:t xml:space="preserve"> for an application</w:t>
      </w:r>
      <w:r w:rsidRPr="00E30969">
        <w:t>;</w:t>
      </w:r>
      <w:r>
        <w:t xml:space="preserve"> and</w:t>
      </w:r>
    </w:p>
    <w:p w:rsidR="004943EC" w:rsidRDefault="004943EC" w:rsidP="004943EC">
      <w:pPr>
        <w:pStyle w:val="DraftHeading4"/>
        <w:tabs>
          <w:tab w:val="right" w:pos="2268"/>
        </w:tabs>
        <w:ind w:left="2381" w:hanging="2381"/>
      </w:pPr>
      <w:r>
        <w:tab/>
      </w:r>
      <w:r w:rsidRPr="004943EC">
        <w:t>(ii)</w:t>
      </w:r>
      <w:r w:rsidRPr="00E30969">
        <w:tab/>
      </w:r>
      <w:r>
        <w:t>82</w:t>
      </w:r>
      <w:r w:rsidRPr="00E30969">
        <w:t xml:space="preserve"> fee units</w:t>
      </w:r>
      <w:r>
        <w:t xml:space="preserve"> for a licence; and</w:t>
      </w:r>
    </w:p>
    <w:p w:rsidR="004943EC" w:rsidRDefault="004943EC" w:rsidP="004943EC">
      <w:pPr>
        <w:pStyle w:val="DraftHeading3"/>
        <w:tabs>
          <w:tab w:val="right" w:pos="1757"/>
        </w:tabs>
        <w:ind w:left="1871" w:hanging="1871"/>
      </w:pPr>
      <w:r>
        <w:tab/>
      </w:r>
      <w:r w:rsidRPr="004943EC">
        <w:t>(b)</w:t>
      </w:r>
      <w:r>
        <w:tab/>
        <w:t>on and from 1 December 2018</w:t>
      </w:r>
      <w:r w:rsidRPr="007C6158">
        <w:t>—</w:t>
      </w:r>
    </w:p>
    <w:p w:rsidR="004943EC" w:rsidRPr="007C6158" w:rsidRDefault="004943EC" w:rsidP="004943EC">
      <w:pPr>
        <w:pStyle w:val="DraftHeading4"/>
        <w:tabs>
          <w:tab w:val="right" w:pos="2268"/>
        </w:tabs>
        <w:ind w:left="2381" w:hanging="2381"/>
      </w:pPr>
      <w:r>
        <w:tab/>
      </w:r>
      <w:r w:rsidRPr="004943EC">
        <w:t>(i)</w:t>
      </w:r>
      <w:r w:rsidR="004D1517">
        <w:tab/>
      </w:r>
      <w:r w:rsidRPr="007C6158">
        <w:t>in the case of a</w:t>
      </w:r>
      <w:r>
        <w:t>n applicant</w:t>
      </w:r>
      <w:r w:rsidRPr="007C6158">
        <w:t xml:space="preserve"> </w:t>
      </w:r>
      <w:r>
        <w:t>that</w:t>
      </w:r>
      <w:r w:rsidRPr="007C6158">
        <w:t xml:space="preserve"> is a </w:t>
      </w:r>
      <w:r>
        <w:t>company</w:t>
      </w:r>
      <w:r w:rsidRPr="007C6158">
        <w:t>—</w:t>
      </w:r>
    </w:p>
    <w:p w:rsidR="004943EC" w:rsidRPr="00E30969" w:rsidRDefault="001C2E5B" w:rsidP="001C2E5B">
      <w:pPr>
        <w:pStyle w:val="DraftHeading5"/>
        <w:tabs>
          <w:tab w:val="right" w:pos="2778"/>
        </w:tabs>
        <w:ind w:left="2891" w:hanging="2891"/>
      </w:pPr>
      <w:r>
        <w:tab/>
      </w:r>
      <w:r w:rsidR="004943EC" w:rsidRPr="001C2E5B">
        <w:t>(A)</w:t>
      </w:r>
      <w:r w:rsidR="004943EC">
        <w:tab/>
        <w:t>30·19</w:t>
      </w:r>
      <w:r w:rsidR="004943EC" w:rsidRPr="00E30969">
        <w:t xml:space="preserve"> fee units</w:t>
      </w:r>
      <w:r w:rsidR="004943EC">
        <w:t xml:space="preserve"> for an application</w:t>
      </w:r>
      <w:r w:rsidR="004943EC" w:rsidRPr="00E30969">
        <w:t>;</w:t>
      </w:r>
      <w:r w:rsidR="004943EC">
        <w:t xml:space="preserve"> and</w:t>
      </w:r>
    </w:p>
    <w:p w:rsidR="004943EC" w:rsidRDefault="001C2E5B" w:rsidP="001C2E5B">
      <w:pPr>
        <w:pStyle w:val="DraftHeading5"/>
        <w:tabs>
          <w:tab w:val="right" w:pos="2778"/>
        </w:tabs>
        <w:ind w:left="2891" w:hanging="2891"/>
      </w:pPr>
      <w:r>
        <w:tab/>
      </w:r>
      <w:r w:rsidR="004943EC" w:rsidRPr="001C2E5B">
        <w:t>(B)</w:t>
      </w:r>
      <w:r w:rsidR="004943EC" w:rsidRPr="00E30969">
        <w:tab/>
      </w:r>
      <w:r w:rsidR="004943EC">
        <w:t>60</w:t>
      </w:r>
      <w:r>
        <w:t>·</w:t>
      </w:r>
      <w:r w:rsidR="004943EC">
        <w:t>94</w:t>
      </w:r>
      <w:r w:rsidR="004943EC" w:rsidRPr="00E30969">
        <w:t xml:space="preserve"> fee units</w:t>
      </w:r>
      <w:r w:rsidR="004943EC">
        <w:t xml:space="preserve"> for a licence; </w:t>
      </w:r>
      <w:r w:rsidR="00BC3BA9">
        <w:t>and</w:t>
      </w:r>
    </w:p>
    <w:p w:rsidR="004943EC" w:rsidRDefault="001C2E5B" w:rsidP="001C2E5B">
      <w:pPr>
        <w:pStyle w:val="DraftHeading4"/>
        <w:tabs>
          <w:tab w:val="right" w:pos="2268"/>
        </w:tabs>
        <w:ind w:left="2381" w:hanging="2381"/>
      </w:pPr>
      <w:r>
        <w:tab/>
      </w:r>
      <w:r w:rsidR="004943EC" w:rsidRPr="001C2E5B">
        <w:t>(ii)</w:t>
      </w:r>
      <w:r w:rsidR="004D1517">
        <w:tab/>
      </w:r>
      <w:r w:rsidR="004943EC" w:rsidRPr="009507C3">
        <w:t xml:space="preserve">in the case of an </w:t>
      </w:r>
      <w:r w:rsidR="004943EC">
        <w:t>applicant</w:t>
      </w:r>
      <w:r w:rsidR="004943EC" w:rsidRPr="009507C3">
        <w:t xml:space="preserve"> </w:t>
      </w:r>
      <w:r w:rsidR="004943EC">
        <w:t>that is a natural person</w:t>
      </w:r>
      <w:r w:rsidR="004943EC" w:rsidRPr="00E81DED">
        <w:t>—</w:t>
      </w:r>
    </w:p>
    <w:p w:rsidR="004943EC" w:rsidRPr="00E30969" w:rsidRDefault="001C2E5B" w:rsidP="001C2E5B">
      <w:pPr>
        <w:pStyle w:val="DraftHeading5"/>
        <w:tabs>
          <w:tab w:val="right" w:pos="2778"/>
        </w:tabs>
        <w:ind w:left="2891" w:hanging="2891"/>
      </w:pPr>
      <w:r>
        <w:tab/>
      </w:r>
      <w:r w:rsidR="004943EC" w:rsidRPr="001C2E5B">
        <w:t>(A)</w:t>
      </w:r>
      <w:r w:rsidR="004D1517">
        <w:tab/>
      </w:r>
      <w:r w:rsidR="004943EC">
        <w:t>17</w:t>
      </w:r>
      <w:r>
        <w:t>·</w:t>
      </w:r>
      <w:r w:rsidR="004943EC">
        <w:t>88</w:t>
      </w:r>
      <w:r w:rsidR="004943EC" w:rsidRPr="00E30969">
        <w:t xml:space="preserve"> fee units</w:t>
      </w:r>
      <w:r w:rsidR="004943EC">
        <w:t xml:space="preserve"> for an application</w:t>
      </w:r>
      <w:r w:rsidR="004943EC" w:rsidRPr="00E30969">
        <w:t>;</w:t>
      </w:r>
      <w:r w:rsidR="004943EC">
        <w:t xml:space="preserve"> and</w:t>
      </w:r>
    </w:p>
    <w:p w:rsidR="004943EC" w:rsidRDefault="001C2E5B" w:rsidP="001C2E5B">
      <w:pPr>
        <w:pStyle w:val="DraftHeading5"/>
        <w:tabs>
          <w:tab w:val="right" w:pos="2778"/>
        </w:tabs>
        <w:ind w:left="2891" w:hanging="2891"/>
      </w:pPr>
      <w:r>
        <w:tab/>
      </w:r>
      <w:r w:rsidR="004943EC" w:rsidRPr="001C2E5B">
        <w:t>(B)</w:t>
      </w:r>
      <w:r>
        <w:tab/>
      </w:r>
      <w:r w:rsidR="004943EC">
        <w:t>60</w:t>
      </w:r>
      <w:r>
        <w:t>·</w:t>
      </w:r>
      <w:r w:rsidR="004943EC">
        <w:t xml:space="preserve">22 </w:t>
      </w:r>
      <w:r w:rsidR="004943EC" w:rsidRPr="00E30969">
        <w:t>fee units</w:t>
      </w:r>
      <w:r w:rsidR="004943EC">
        <w:t xml:space="preserve"> for a licence.</w:t>
      </w:r>
    </w:p>
    <w:p w:rsidR="004943EC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24" w:name="_Toc512343651"/>
      <w:r w:rsidR="004943EC" w:rsidRPr="001C2E5B">
        <w:t>6</w:t>
      </w:r>
      <w:r w:rsidR="004943EC">
        <w:tab/>
        <w:t>Fee for application by person involved in claim for permission to hold, or continue to hold, a licence</w:t>
      </w:r>
      <w:bookmarkEnd w:id="24"/>
    </w:p>
    <w:p w:rsidR="004943EC" w:rsidRDefault="004943EC" w:rsidP="001C2E5B">
      <w:pPr>
        <w:pStyle w:val="BodySectionSub"/>
        <w:rPr>
          <w:szCs w:val="24"/>
        </w:rPr>
      </w:pPr>
      <w:r>
        <w:t>For the purposes of section 29(3)(d) of the Act, the prescribed fee is</w:t>
      </w:r>
      <w:r w:rsidRPr="00E30969">
        <w:rPr>
          <w:szCs w:val="24"/>
        </w:rPr>
        <w:t>—</w:t>
      </w:r>
    </w:p>
    <w:p w:rsidR="004943EC" w:rsidRPr="007C6158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52 fee units; and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>
        <w:tab/>
        <w:t>on and from 1 December 2018, 108</w:t>
      </w:r>
      <w:r>
        <w:t>·</w:t>
      </w:r>
      <w:r w:rsidR="004943EC">
        <w:t>71 fee units.</w:t>
      </w:r>
    </w:p>
    <w:p w:rsidR="001C2E5B" w:rsidRDefault="001C2E5B" w:rsidP="001C2E5B"/>
    <w:p w:rsidR="001C2E5B" w:rsidRDefault="001C2E5B" w:rsidP="001C2E5B"/>
    <w:p w:rsidR="001C2E5B" w:rsidRPr="001C2E5B" w:rsidRDefault="001C2E5B" w:rsidP="001C2E5B"/>
    <w:p w:rsidR="004943EC" w:rsidRDefault="001C2E5B" w:rsidP="001C2E5B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5" w:name="_Toc512343652"/>
      <w:r w:rsidR="004943EC" w:rsidRPr="001C2E5B">
        <w:t>7</w:t>
      </w:r>
      <w:r w:rsidR="004943EC">
        <w:tab/>
        <w:t>Fee for application by person with criminal record for permission to hold, or continue to hold, a licence</w:t>
      </w:r>
      <w:bookmarkEnd w:id="25"/>
      <w:r w:rsidR="004943EC">
        <w:t xml:space="preserve"> </w:t>
      </w:r>
    </w:p>
    <w:p w:rsidR="004943EC" w:rsidRDefault="004943EC" w:rsidP="001C2E5B">
      <w:pPr>
        <w:pStyle w:val="BodySectionSub"/>
      </w:pPr>
      <w:r>
        <w:t>For the purposes of section 30(3)(d) of the Act, the prescribed fee is</w:t>
      </w:r>
      <w:r w:rsidRPr="00E30969">
        <w:rPr>
          <w:szCs w:val="24"/>
        </w:rPr>
        <w:t>—</w:t>
      </w:r>
    </w:p>
    <w:p w:rsidR="004943EC" w:rsidRPr="007C6158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52 fee units; and</w:t>
      </w:r>
    </w:p>
    <w:p w:rsidR="004943EC" w:rsidRPr="00984262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 w:rsidRPr="007C6158">
        <w:tab/>
      </w:r>
      <w:r w:rsidR="004943EC">
        <w:t>on and from 1 December 2018, 108</w:t>
      </w:r>
      <w:r>
        <w:t>·</w:t>
      </w:r>
      <w:r w:rsidR="004943EC">
        <w:t>71 fee units.</w:t>
      </w:r>
    </w:p>
    <w:p w:rsidR="004943EC" w:rsidRPr="00BB2000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26" w:name="_Toc512343653"/>
      <w:r w:rsidR="004943EC" w:rsidRPr="001C2E5B">
        <w:t>8</w:t>
      </w:r>
      <w:r w:rsidR="004943EC">
        <w:tab/>
      </w:r>
      <w:r w:rsidR="004943EC" w:rsidRPr="00BB2000">
        <w:t>Fee for application by company for permission to hold, or continue to hold, a licence</w:t>
      </w:r>
      <w:bookmarkEnd w:id="26"/>
      <w:r w:rsidR="004943EC" w:rsidRPr="00BB2000">
        <w:t xml:space="preserve"> </w:t>
      </w:r>
    </w:p>
    <w:p w:rsidR="004943EC" w:rsidRDefault="004943EC" w:rsidP="001C2E5B">
      <w:pPr>
        <w:pStyle w:val="BodySectionSub"/>
        <w:rPr>
          <w:szCs w:val="24"/>
        </w:rPr>
      </w:pPr>
      <w:r>
        <w:t>For the purposes of section 31(2)(d) of the Act, the prescribed fee is</w:t>
      </w:r>
      <w:r w:rsidRPr="00E30969">
        <w:rPr>
          <w:szCs w:val="24"/>
        </w:rPr>
        <w:t>—</w:t>
      </w:r>
    </w:p>
    <w:p w:rsidR="004943EC" w:rsidRPr="007C6158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56 fee units; and</w:t>
      </w:r>
    </w:p>
    <w:p w:rsidR="004943EC" w:rsidRPr="006D5C82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 w:rsidRPr="007C6158">
        <w:tab/>
      </w:r>
      <w:r w:rsidR="004943EC">
        <w:t>on and from 1 December 2018, 152</w:t>
      </w:r>
      <w:r>
        <w:t>·</w:t>
      </w:r>
      <w:r w:rsidR="004943EC">
        <w:t>32 fee units.</w:t>
      </w:r>
    </w:p>
    <w:p w:rsidR="004943EC" w:rsidRPr="001042F9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27" w:name="_Toc512343654"/>
      <w:r w:rsidR="004943EC" w:rsidRPr="001C2E5B">
        <w:t>9</w:t>
      </w:r>
      <w:r w:rsidR="004943EC">
        <w:tab/>
        <w:t>Annual licence fee</w:t>
      </w:r>
      <w:bookmarkEnd w:id="27"/>
    </w:p>
    <w:p w:rsidR="004943EC" w:rsidRDefault="004943EC" w:rsidP="001C2E5B">
      <w:pPr>
        <w:pStyle w:val="BodySectionSub"/>
        <w:rPr>
          <w:szCs w:val="24"/>
        </w:rPr>
      </w:pPr>
      <w:r>
        <w:t xml:space="preserve">For the purposes of section 35(1) of the Act, </w:t>
      </w:r>
      <w:r w:rsidRPr="00C0610B">
        <w:rPr>
          <w:szCs w:val="24"/>
        </w:rPr>
        <w:t>the prescribed annual licence fee is—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>
        <w:tab/>
        <w:t>for the period beginning on 26 May 2018 and ending on 30 November 2018, 82 fee units; and</w:t>
      </w:r>
    </w:p>
    <w:p w:rsidR="004943EC" w:rsidRPr="00984262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>
        <w:tab/>
        <w:t>on and from 1 December 2018</w:t>
      </w:r>
      <w:r w:rsidR="004943EC" w:rsidRPr="00C0610B">
        <w:t>—</w:t>
      </w:r>
    </w:p>
    <w:p w:rsidR="004943EC" w:rsidRDefault="001C2E5B" w:rsidP="001C2E5B">
      <w:pPr>
        <w:pStyle w:val="DraftHeading4"/>
        <w:tabs>
          <w:tab w:val="right" w:pos="2268"/>
        </w:tabs>
        <w:ind w:left="2381" w:hanging="2381"/>
      </w:pPr>
      <w:r>
        <w:tab/>
      </w:r>
      <w:r w:rsidRPr="001C2E5B">
        <w:t>(i)</w:t>
      </w:r>
      <w:r w:rsidR="004D1517">
        <w:tab/>
      </w:r>
      <w:r w:rsidR="004943EC" w:rsidRPr="00E81DED">
        <w:t>in the case of a</w:t>
      </w:r>
      <w:r w:rsidR="004943EC">
        <w:t>n applicant</w:t>
      </w:r>
      <w:r w:rsidR="004943EC" w:rsidRPr="00E81DED">
        <w:t xml:space="preserve"> </w:t>
      </w:r>
      <w:r w:rsidR="004943EC">
        <w:t>that</w:t>
      </w:r>
      <w:r w:rsidR="004943EC" w:rsidRPr="00E81DED">
        <w:t xml:space="preserve"> is a </w:t>
      </w:r>
      <w:r w:rsidR="00BC3BA9">
        <w:t xml:space="preserve">company, </w:t>
      </w:r>
      <w:r w:rsidR="004943EC">
        <w:t>60</w:t>
      </w:r>
      <w:r>
        <w:t>·</w:t>
      </w:r>
      <w:r w:rsidR="004943EC">
        <w:t>94</w:t>
      </w:r>
      <w:r w:rsidR="004943EC" w:rsidRPr="00E30969">
        <w:t xml:space="preserve"> fee units</w:t>
      </w:r>
      <w:r w:rsidR="004943EC">
        <w:t xml:space="preserve"> for a licence; and</w:t>
      </w:r>
    </w:p>
    <w:p w:rsidR="004943EC" w:rsidRDefault="001C2E5B" w:rsidP="001C2E5B">
      <w:pPr>
        <w:pStyle w:val="DraftHeading4"/>
        <w:tabs>
          <w:tab w:val="right" w:pos="2268"/>
        </w:tabs>
        <w:ind w:left="2381" w:hanging="2381"/>
      </w:pPr>
      <w:r>
        <w:tab/>
      </w:r>
      <w:r w:rsidRPr="001C2E5B">
        <w:t>(ii)</w:t>
      </w:r>
      <w:r>
        <w:tab/>
      </w:r>
      <w:r w:rsidR="004943EC" w:rsidRPr="009507C3">
        <w:t xml:space="preserve">in the case of an </w:t>
      </w:r>
      <w:r w:rsidR="004943EC">
        <w:t>applicant</w:t>
      </w:r>
      <w:r w:rsidR="004943EC" w:rsidRPr="009507C3">
        <w:t xml:space="preserve"> </w:t>
      </w:r>
      <w:r w:rsidR="004943EC">
        <w:t>that is a natural person, 60</w:t>
      </w:r>
      <w:r>
        <w:t>·</w:t>
      </w:r>
      <w:r w:rsidR="004943EC">
        <w:t>22</w:t>
      </w:r>
      <w:r w:rsidR="004943EC" w:rsidRPr="00E30969">
        <w:t xml:space="preserve"> fee </w:t>
      </w:r>
      <w:r w:rsidR="004943EC">
        <w:t>units.</w:t>
      </w:r>
    </w:p>
    <w:p w:rsidR="001C2E5B" w:rsidRDefault="001C2E5B" w:rsidP="001C2E5B"/>
    <w:p w:rsidR="001C2E5B" w:rsidRPr="001C2E5B" w:rsidRDefault="001C2E5B" w:rsidP="001C2E5B"/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8" w:name="_Toc512343655"/>
      <w:r>
        <w:t>10</w:t>
      </w:r>
      <w:r>
        <w:tab/>
        <w:t>Extension of time fee</w:t>
      </w:r>
      <w:bookmarkEnd w:id="28"/>
    </w:p>
    <w:p w:rsidR="004943EC" w:rsidRDefault="004943EC" w:rsidP="001C2E5B">
      <w:pPr>
        <w:pStyle w:val="BodySectionSub"/>
      </w:pPr>
      <w:r>
        <w:t>For the purposes of section 36(1) of the Act, the prescribed fee on and from 1 December 2018 is 9</w:t>
      </w:r>
      <w:r w:rsidR="001C2E5B">
        <w:t>·</w:t>
      </w:r>
      <w:r>
        <w:t>07 fee units.</w:t>
      </w:r>
    </w:p>
    <w:p w:rsidR="004943EC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29" w:name="_Toc512343656"/>
      <w:r w:rsidR="004943EC" w:rsidRPr="001C2E5B">
        <w:t>11</w:t>
      </w:r>
      <w:r w:rsidR="004943EC">
        <w:tab/>
        <w:t>Late payment or lodgement fee</w:t>
      </w:r>
      <w:bookmarkEnd w:id="29"/>
    </w:p>
    <w:p w:rsidR="004943EC" w:rsidRDefault="004943EC" w:rsidP="004943EC">
      <w:pPr>
        <w:pStyle w:val="BodySectionSub"/>
      </w:pPr>
      <w:r>
        <w:t>For the purposes of section 37(1) of the Act, the prescribed fee is</w:t>
      </w:r>
      <w:r w:rsidRPr="00C0610B">
        <w:rPr>
          <w:szCs w:val="24"/>
        </w:rPr>
        <w:t>—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1 fee unit; and</w:t>
      </w:r>
    </w:p>
    <w:p w:rsidR="004943EC" w:rsidRPr="00984262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 w:rsidRPr="007C6158">
        <w:tab/>
      </w:r>
      <w:r w:rsidR="004943EC">
        <w:t>on and from 1 December 2018, 8</w:t>
      </w:r>
      <w:r>
        <w:t>·</w:t>
      </w:r>
      <w:r w:rsidR="004943EC">
        <w:t xml:space="preserve">03 fee units. </w:t>
      </w:r>
    </w:p>
    <w:p w:rsidR="004943EC" w:rsidRPr="00BB2000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30" w:name="_Toc512343657"/>
      <w:r w:rsidR="004943EC" w:rsidRPr="001C2E5B">
        <w:t>12</w:t>
      </w:r>
      <w:r w:rsidR="004943EC">
        <w:tab/>
      </w:r>
      <w:r w:rsidR="004943EC" w:rsidRPr="00BB2000">
        <w:t>Exemption from requirement to appoint manager</w:t>
      </w:r>
      <w:bookmarkEnd w:id="30"/>
    </w:p>
    <w:p w:rsidR="004943EC" w:rsidRDefault="004943EC" w:rsidP="001C2E5B">
      <w:pPr>
        <w:pStyle w:val="BodySectionSub"/>
        <w:rPr>
          <w:szCs w:val="24"/>
        </w:rPr>
      </w:pPr>
      <w:r>
        <w:t>For the purposes of section 52(3) of the Act, the prescribed fee is</w:t>
      </w:r>
      <w:r w:rsidRPr="00C0610B">
        <w:rPr>
          <w:szCs w:val="24"/>
        </w:rPr>
        <w:t>—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7 fee units; and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>
        <w:tab/>
        <w:t>on and from 1 December 2018, 18</w:t>
      </w:r>
      <w:r>
        <w:t>·</w:t>
      </w:r>
      <w:r w:rsidR="004943EC">
        <w:t>45 fee units</w:t>
      </w:r>
      <w:r>
        <w:t>.</w:t>
      </w:r>
    </w:p>
    <w:p w:rsidR="004943EC" w:rsidRPr="00BB2000" w:rsidRDefault="001C2E5B" w:rsidP="001C2E5B">
      <w:pPr>
        <w:pStyle w:val="DraftHeading1"/>
        <w:tabs>
          <w:tab w:val="right" w:pos="680"/>
        </w:tabs>
        <w:ind w:left="850" w:hanging="850"/>
      </w:pPr>
      <w:r>
        <w:tab/>
      </w:r>
      <w:bookmarkStart w:id="31" w:name="_Toc512343658"/>
      <w:r w:rsidR="004943EC" w:rsidRPr="001C2E5B">
        <w:t>13</w:t>
      </w:r>
      <w:r w:rsidR="004943EC">
        <w:tab/>
      </w:r>
      <w:r w:rsidR="004943EC" w:rsidRPr="00BB2000">
        <w:t>Employment of disqualified persons</w:t>
      </w:r>
      <w:bookmarkEnd w:id="31"/>
    </w:p>
    <w:p w:rsidR="004943EC" w:rsidRDefault="004943EC" w:rsidP="004943EC">
      <w:pPr>
        <w:pStyle w:val="BodySectionSub"/>
        <w:rPr>
          <w:szCs w:val="24"/>
        </w:rPr>
      </w:pPr>
      <w:r>
        <w:t>For the purposes of section 56(3)(d) of the Act, the prescribed fee is</w:t>
      </w:r>
      <w:r w:rsidRPr="00C0610B">
        <w:rPr>
          <w:szCs w:val="24"/>
        </w:rPr>
        <w:t>—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943EC" w:rsidRPr="007C6158">
        <w:tab/>
      </w:r>
      <w:r w:rsidR="004943EC">
        <w:t>for the period beginning on 26 May 2018 and ending on 30 November 2018, 30 fee units; and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943EC">
        <w:tab/>
        <w:t>on and from 1 December 2018, 18</w:t>
      </w:r>
      <w:r>
        <w:t>·</w:t>
      </w:r>
      <w:r w:rsidR="004943EC">
        <w:t>45 fee units.</w:t>
      </w:r>
    </w:p>
    <w:p w:rsidR="001C2E5B" w:rsidRDefault="001C2E5B" w:rsidP="001C2E5B"/>
    <w:p w:rsidR="001C2E5B" w:rsidRDefault="001C2E5B" w:rsidP="001C2E5B"/>
    <w:p w:rsidR="001C2E5B" w:rsidRDefault="001C2E5B" w:rsidP="001C2E5B"/>
    <w:p w:rsidR="001C2E5B" w:rsidRPr="001C2E5B" w:rsidRDefault="001C2E5B" w:rsidP="001C2E5B"/>
    <w:p w:rsidR="004943EC" w:rsidRDefault="004943EC" w:rsidP="004943EC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32" w:name="_Toc512343659"/>
      <w:r w:rsidRPr="001D760F">
        <w:t>1</w:t>
      </w:r>
      <w:r>
        <w:t>4</w:t>
      </w:r>
      <w:r>
        <w:tab/>
      </w:r>
      <w:r w:rsidRPr="00BB2000">
        <w:t>Certified copy of, or extract from</w:t>
      </w:r>
      <w:r>
        <w:t>,</w:t>
      </w:r>
      <w:r w:rsidRPr="00BB2000">
        <w:t xml:space="preserve"> the Register</w:t>
      </w:r>
      <w:bookmarkEnd w:id="32"/>
    </w:p>
    <w:p w:rsidR="004943EC" w:rsidRDefault="004943EC" w:rsidP="001C2E5B">
      <w:pPr>
        <w:pStyle w:val="BodySectionSub"/>
        <w:rPr>
          <w:szCs w:val="24"/>
        </w:rPr>
      </w:pPr>
      <w:r>
        <w:t>For the purposes of section 178(4)(b) of the Act, the prescribed fee is</w:t>
      </w:r>
      <w:r w:rsidRPr="00C0610B">
        <w:rPr>
          <w:szCs w:val="24"/>
        </w:rPr>
        <w:t>—</w:t>
      </w:r>
    </w:p>
    <w:p w:rsidR="004943EC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(a)</w:t>
      </w:r>
      <w:r w:rsidR="004D1517">
        <w:tab/>
      </w:r>
      <w:r w:rsidR="004943EC">
        <w:t>for the period beginning on 26 May 2018 and ending on 30 November 2018, $5; and</w:t>
      </w:r>
    </w:p>
    <w:p w:rsidR="00146260" w:rsidRDefault="001C2E5B" w:rsidP="001C2E5B">
      <w:pPr>
        <w:pStyle w:val="DraftHeading3"/>
        <w:tabs>
          <w:tab w:val="right" w:pos="1757"/>
        </w:tabs>
        <w:ind w:left="1871" w:hanging="1871"/>
      </w:pPr>
      <w:r>
        <w:tab/>
      </w:r>
      <w:r w:rsidR="004943EC" w:rsidRPr="001C2E5B">
        <w:t>(b)</w:t>
      </w:r>
      <w:r w:rsidR="004D1517">
        <w:tab/>
      </w:r>
      <w:r w:rsidR="004943EC">
        <w:t>on and from 1 December 2018, 8</w:t>
      </w:r>
      <w:r>
        <w:t>·</w:t>
      </w:r>
      <w:r w:rsidR="004943EC">
        <w:t>37 fee units.</w:t>
      </w:r>
    </w:p>
    <w:p w:rsidR="001C2E5B" w:rsidRDefault="001C2E5B" w:rsidP="001C2E5B">
      <w:pPr>
        <w:pStyle w:val="Heading-PART"/>
        <w:suppressLineNumbers/>
        <w:spacing w:before="0" w:after="0"/>
        <w:jc w:val="left"/>
        <w:rPr>
          <w:b w:val="0"/>
          <w:sz w:val="4"/>
        </w:rPr>
      </w:pPr>
    </w:p>
    <w:p w:rsidR="00146260" w:rsidRPr="00280CBB" w:rsidRDefault="005856B8" w:rsidP="00A7157A">
      <w:pPr>
        <w:pStyle w:val="Lines"/>
      </w:pPr>
      <w:bookmarkStart w:id="33" w:name="_Toc512343660"/>
      <w:r w:rsidRPr="00280CBB">
        <w:t>═════════════</w:t>
      </w:r>
      <w:bookmarkEnd w:id="33"/>
    </w:p>
    <w:p w:rsidR="00146260" w:rsidRDefault="00146260">
      <w:pPr>
        <w:pStyle w:val="ScheduleNo"/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:rsidR="00146260" w:rsidRDefault="00146260" w:rsidP="008B3BA8">
      <w:pPr>
        <w:pStyle w:val="Heading-PART"/>
        <w:rPr>
          <w:caps w:val="0"/>
          <w:sz w:val="32"/>
          <w:szCs w:val="32"/>
        </w:rPr>
      </w:pPr>
      <w:bookmarkStart w:id="34" w:name="_Toc512343661"/>
      <w:r w:rsidRPr="008B3BA8">
        <w:rPr>
          <w:caps w:val="0"/>
          <w:sz w:val="32"/>
          <w:szCs w:val="32"/>
        </w:rPr>
        <w:lastRenderedPageBreak/>
        <w:t>E</w:t>
      </w:r>
      <w:r w:rsidR="008B3BA8">
        <w:rPr>
          <w:caps w:val="0"/>
          <w:sz w:val="32"/>
          <w:szCs w:val="32"/>
        </w:rPr>
        <w:t>ndnotes</w:t>
      </w:r>
      <w:bookmarkEnd w:id="34"/>
    </w:p>
    <w:p w:rsidR="00320446" w:rsidRDefault="00320446" w:rsidP="00320446">
      <w:pPr>
        <w:pStyle w:val="EndnoteText"/>
        <w:suppressLineNumbers w:val="0"/>
        <w:ind w:left="0" w:firstLine="0"/>
        <w:jc w:val="center"/>
        <w:rPr>
          <w:b/>
          <w:bCs/>
        </w:rPr>
      </w:pPr>
      <w:r>
        <w:rPr>
          <w:b/>
          <w:bCs/>
        </w:rPr>
        <w:t>Fee Units</w:t>
      </w:r>
    </w:p>
    <w:p w:rsidR="00320446" w:rsidRDefault="00320446" w:rsidP="00320446">
      <w:pPr>
        <w:pStyle w:val="EndnoteText"/>
        <w:suppressLineNumbers w:val="0"/>
        <w:tabs>
          <w:tab w:val="clear" w:pos="284"/>
        </w:tabs>
        <w:ind w:left="0" w:firstLine="0"/>
      </w:pPr>
      <w:r>
        <w:t xml:space="preserve">These Regulations provide for fees by reference to fee units within the meaning of the </w:t>
      </w:r>
      <w:r>
        <w:rPr>
          <w:b/>
          <w:bCs/>
        </w:rPr>
        <w:t>Monetary Units Act 2004</w:t>
      </w:r>
      <w:r>
        <w:t>.</w:t>
      </w:r>
    </w:p>
    <w:p w:rsidR="00320446" w:rsidRDefault="00320446" w:rsidP="00320446">
      <w:pPr>
        <w:pStyle w:val="EndnoteText"/>
        <w:suppressLineNumbers w:val="0"/>
        <w:tabs>
          <w:tab w:val="clear" w:pos="284"/>
        </w:tabs>
        <w:ind w:left="0" w:firstLine="0"/>
      </w:pPr>
      <w:r>
        <w:t>The amount of the fee is to be calculated, in accordance with section 7 of that Act, by multiplying the number of fee units applicable by the value of a fee unit.</w:t>
      </w:r>
    </w:p>
    <w:p w:rsidR="00320446" w:rsidRDefault="00320446" w:rsidP="00320446">
      <w:pPr>
        <w:pStyle w:val="EndnoteText"/>
        <w:suppressLineNumbers w:val="0"/>
        <w:ind w:left="0" w:firstLine="0"/>
      </w:pPr>
      <w:r>
        <w:t>The value of a fee unit for the financial year commencing 1 July 2017 is $14.22</w:t>
      </w:r>
      <w:r w:rsidR="00BC3BA9">
        <w:t xml:space="preserve"> and from 1 July 2018 is $14.45</w:t>
      </w:r>
      <w:r>
        <w:t>. The amount of the calculated fee may</w:t>
      </w:r>
      <w:r w:rsidR="00BC3BA9">
        <w:t> </w:t>
      </w:r>
      <w:r>
        <w:t>be rounded to the nearest 10 cents.</w:t>
      </w:r>
    </w:p>
    <w:p w:rsidR="00320446" w:rsidRPr="00320446" w:rsidRDefault="00320446" w:rsidP="00320446">
      <w:pPr>
        <w:pStyle w:val="EndnoteText"/>
        <w:suppressLineNumbers w:val="0"/>
        <w:ind w:left="0" w:firstLine="0"/>
      </w:pPr>
      <w:r>
        <w:t xml:space="preserve">The value of a fee unit for future financial years is to be fixed by the Treasurer under section 5 of the </w:t>
      </w:r>
      <w:r>
        <w:rPr>
          <w:b/>
          <w:bCs/>
        </w:rPr>
        <w:t>Monetary Units Act 2004</w:t>
      </w:r>
      <w:r>
        <w:t>. The value of a fee unit for a financial year must be published in the Government Gazette and</w:t>
      </w:r>
      <w:r w:rsidR="00BC3BA9">
        <w:t> </w:t>
      </w:r>
      <w:r>
        <w:t>a Victorian newspaper before 1 June in the preceding financial year.</w:t>
      </w:r>
    </w:p>
    <w:sectPr w:rsidR="00320446" w:rsidRPr="00320446" w:rsidSect="00D3683D"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3EC" w:rsidRPr="007A345A" w:rsidRDefault="004943EC">
      <w:pPr>
        <w:spacing w:before="0"/>
        <w:rPr>
          <w:sz w:val="2"/>
          <w:szCs w:val="2"/>
        </w:rPr>
      </w:pPr>
    </w:p>
  </w:endnote>
  <w:endnote w:type="continuationSeparator" w:id="0">
    <w:p w:rsidR="004943EC" w:rsidRPr="007A345A" w:rsidRDefault="004943EC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:rsidR="004943EC" w:rsidRPr="007A345A" w:rsidRDefault="004943EC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953FBF">
    <w:pPr>
      <w:framePr w:w="6237" w:h="340" w:hSpace="181" w:wrap="around" w:vAnchor="page" w:hAnchor="margin" w:xAlign="center" w:y="14522" w:anchorLock="1"/>
      <w:rPr>
        <w:sz w:val="16"/>
      </w:rPr>
    </w:pPr>
    <w:bookmarkStart w:id="6" w:name="tpDraftingInfo"/>
    <w:r>
      <w:rPr>
        <w:sz w:val="16"/>
      </w:rPr>
      <w:t xml:space="preserve"> </w:t>
    </w:r>
  </w:p>
  <w:bookmarkEnd w:id="6"/>
  <w:p w:rsidR="0074252B" w:rsidRDefault="003E6C5D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 w:rsidR="0074252B">
      <w:instrText xml:space="preserve"> PAGE </w:instrText>
    </w:r>
    <w:r>
      <w:fldChar w:fldCharType="separate"/>
    </w:r>
    <w:r w:rsidR="00DA51F2">
      <w:rPr>
        <w:noProof/>
      </w:rPr>
      <w:t>i</w:t>
    </w:r>
    <w:r>
      <w:fldChar w:fldCharType="end"/>
    </w:r>
  </w:p>
  <w:p w:rsidR="0074252B" w:rsidRDefault="0074252B" w:rsidP="002D073B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F54F83">
    <w:pPr>
      <w:framePr w:w="1247" w:h="340" w:hSpace="181" w:wrap="around" w:vAnchor="page" w:hAnchor="margin" w:xAlign="center" w:y="14522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953FBF">
      <w:rPr>
        <w:noProof/>
      </w:rPr>
      <w:t>i</w:t>
    </w:r>
    <w:r>
      <w:rPr>
        <w:noProof/>
      </w:rPr>
      <w:fldChar w:fldCharType="end"/>
    </w:r>
  </w:p>
  <w:p w:rsidR="0074252B" w:rsidRDefault="0074252B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8" w:name="tp2DraftingInfo"/>
    <w:r w:rsidR="00953FBF">
      <w:rPr>
        <w:sz w:val="16"/>
      </w:rPr>
      <w:t xml:space="preserve"> </w:t>
    </w:r>
  </w:p>
  <w:p w:rsidR="0074252B" w:rsidRDefault="00953FBF" w:rsidP="000D5813">
    <w:pPr>
      <w:framePr w:w="6237" w:h="340" w:hSpace="181" w:wrap="around" w:vAnchor="page" w:hAnchor="page" w:x="2847" w:y="14176"/>
      <w:jc w:val="center"/>
      <w:rPr>
        <w:sz w:val="16"/>
      </w:rPr>
    </w:pPr>
    <w:bookmarkStart w:id="9" w:name="tp2ConfidentialFooter"/>
    <w:bookmarkEnd w:id="8"/>
    <w:r>
      <w:rPr>
        <w:sz w:val="16"/>
      </w:rPr>
      <w:t xml:space="preserve"> </w:t>
    </w:r>
  </w:p>
  <w:bookmarkEnd w:id="9"/>
  <w:p w:rsidR="0074252B" w:rsidRDefault="0074252B" w:rsidP="000D5813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3E6C5D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1F2">
      <w:rPr>
        <w:rStyle w:val="PageNumber"/>
        <w:noProof/>
      </w:rPr>
      <w:t>5</w:t>
    </w:r>
    <w:r>
      <w:rPr>
        <w:rStyle w:val="PageNumber"/>
      </w:rPr>
      <w:fldChar w:fldCharType="end"/>
    </w:r>
  </w:p>
  <w:p w:rsidR="0074252B" w:rsidRDefault="00953FBF">
    <w:pPr>
      <w:framePr w:w="6237" w:h="340" w:hSpace="181" w:wrap="around" w:vAnchor="page" w:hAnchor="margin" w:xAlign="center" w:y="14522"/>
      <w:rPr>
        <w:sz w:val="16"/>
      </w:rPr>
    </w:pPr>
    <w:bookmarkStart w:id="15" w:name="sbDraftingInfo"/>
    <w:r>
      <w:rPr>
        <w:sz w:val="16"/>
      </w:rPr>
      <w:t xml:space="preserve"> </w:t>
    </w:r>
  </w:p>
  <w:p w:rsidR="0074252B" w:rsidRDefault="00953FBF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6" w:name="sbConfidentialFooter"/>
    <w:bookmarkEnd w:id="15"/>
    <w:r>
      <w:rPr>
        <w:sz w:val="16"/>
      </w:rPr>
      <w:t xml:space="preserve"> </w:t>
    </w:r>
  </w:p>
  <w:bookmarkEnd w:id="16"/>
  <w:p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3E6C5D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1F2">
      <w:rPr>
        <w:rStyle w:val="PageNumber"/>
        <w:noProof/>
      </w:rPr>
      <w:t>1</w:t>
    </w:r>
    <w:r>
      <w:rPr>
        <w:rStyle w:val="PageNumber"/>
      </w:rPr>
      <w:fldChar w:fldCharType="end"/>
    </w:r>
  </w:p>
  <w:p w:rsidR="0074252B" w:rsidRDefault="00953FBF">
    <w:pPr>
      <w:framePr w:w="6237" w:hSpace="181" w:wrap="around" w:vAnchor="page" w:hAnchor="margin" w:xAlign="center" w:y="14522"/>
      <w:rPr>
        <w:sz w:val="16"/>
      </w:rPr>
    </w:pPr>
    <w:bookmarkStart w:id="17" w:name="cpDraftingInfo"/>
    <w:r>
      <w:rPr>
        <w:sz w:val="16"/>
      </w:rPr>
      <w:t xml:space="preserve"> </w:t>
    </w:r>
  </w:p>
  <w:bookmarkEnd w:id="17"/>
  <w:p w:rsidR="0074252B" w:rsidRDefault="0074252B" w:rsidP="00192172">
    <w:pPr>
      <w:pStyle w:val="Footer"/>
      <w:pBdr>
        <w:top w:val="single" w:sz="4" w:space="1" w:color="auto"/>
      </w:pBd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3E6C5D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74252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1F2">
      <w:rPr>
        <w:rStyle w:val="PageNumber"/>
        <w:noProof/>
      </w:rPr>
      <w:t>6</w:t>
    </w:r>
    <w:r>
      <w:rPr>
        <w:rStyle w:val="PageNumber"/>
      </w:rPr>
      <w:fldChar w:fldCharType="end"/>
    </w:r>
  </w:p>
  <w:p w:rsidR="0074252B" w:rsidRDefault="00953FBF">
    <w:pPr>
      <w:framePr w:w="6237" w:h="340" w:hSpace="181" w:wrap="around" w:vAnchor="page" w:hAnchor="margin" w:xAlign="center" w:y="14522"/>
      <w:rPr>
        <w:sz w:val="16"/>
      </w:rPr>
    </w:pPr>
    <w:bookmarkStart w:id="37" w:name="NotesDraftingInfo"/>
    <w:r>
      <w:rPr>
        <w:sz w:val="16"/>
      </w:rPr>
      <w:t xml:space="preserve"> </w:t>
    </w:r>
  </w:p>
  <w:p w:rsidR="0074252B" w:rsidRDefault="00953FBF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38" w:name="NotesConfidentialFooter"/>
    <w:bookmarkEnd w:id="37"/>
    <w:r>
      <w:rPr>
        <w:sz w:val="16"/>
      </w:rPr>
      <w:t xml:space="preserve"> </w:t>
    </w:r>
  </w:p>
  <w:bookmarkEnd w:id="38"/>
  <w:p w:rsidR="0074252B" w:rsidRDefault="0074252B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3EC" w:rsidRDefault="004943EC">
      <w:r>
        <w:separator/>
      </w:r>
    </w:p>
  </w:footnote>
  <w:footnote w:type="continuationSeparator" w:id="0">
    <w:p w:rsidR="004943EC" w:rsidRDefault="0049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953FBF" w:rsidP="004956BF">
    <w:pPr>
      <w:pStyle w:val="CopyDetails"/>
      <w:framePr w:hRule="auto" w:wrap="notBeside" w:y="1135" w:anchorLock="1"/>
      <w:spacing w:line="320" w:lineRule="exact"/>
    </w:pPr>
    <w:bookmarkStart w:id="4" w:name="cpCopyDetails"/>
    <w:r>
      <w:t xml:space="preserve"> </w:t>
    </w:r>
  </w:p>
  <w:p w:rsidR="0074252B" w:rsidRPr="002B7C10" w:rsidRDefault="00953FBF" w:rsidP="00953FBF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5" w:name="cpConfidentialHeader"/>
    <w:bookmarkEnd w:id="4"/>
    <w:r>
      <w:rPr>
        <w:i/>
        <w:sz w:val="18"/>
      </w:rPr>
      <w:t xml:space="preserve"> </w:t>
    </w:r>
  </w:p>
  <w:bookmarkEnd w:id="5"/>
  <w:p w:rsidR="0074252B" w:rsidRDefault="00742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0C1195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7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7"/>
  <w:p w:rsidR="0074252B" w:rsidRDefault="00742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3" w:name="sbActNo"/>
  <w:p w:rsidR="0074252B" w:rsidRPr="00953FBF" w:rsidRDefault="003E6C5D" w:rsidP="00953FBF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953FBF">
      <w:rPr>
        <w:sz w:val="20"/>
      </w:rPr>
      <w:fldChar w:fldCharType="begin"/>
    </w:r>
    <w:r w:rsidR="00953FBF" w:rsidRPr="00953FBF">
      <w:rPr>
        <w:sz w:val="20"/>
      </w:rPr>
      <w:instrText xml:space="preserve"> STYLEREF  "Heading - PART" </w:instrText>
    </w:r>
    <w:r w:rsidRPr="00953FBF">
      <w:rPr>
        <w:sz w:val="20"/>
      </w:rPr>
      <w:fldChar w:fldCharType="end"/>
    </w: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bookmarkStart w:id="14" w:name="sbActTitle"/>
    <w:bookmarkEnd w:id="13"/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Conveyancers (Fees) Regulations 2018</w:t>
    </w:r>
  </w:p>
  <w:p w:rsidR="0074252B" w:rsidRP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61/2018</w:t>
    </w:r>
  </w:p>
  <w:bookmarkEnd w:id="14"/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5" w:name="NotesActNo"/>
  <w:p w:rsidR="0074252B" w:rsidRPr="00953FBF" w:rsidRDefault="003E6C5D" w:rsidP="00953FBF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 w:rsidR="00953FBF">
      <w:rPr>
        <w:sz w:val="20"/>
      </w:rPr>
      <w:instrText xml:space="preserve"> STYLEREF  "Heading - PART" </w:instrText>
    </w:r>
    <w:r w:rsidR="00F54F83">
      <w:rPr>
        <w:sz w:val="20"/>
      </w:rPr>
      <w:fldChar w:fldCharType="separate"/>
    </w:r>
    <w:r w:rsidR="00F54F83">
      <w:rPr>
        <w:noProof/>
        <w:sz w:val="20"/>
      </w:rPr>
      <w:t>Endnotes</w:t>
    </w:r>
    <w:r>
      <w:rPr>
        <w:sz w:val="20"/>
      </w:rPr>
      <w:fldChar w:fldCharType="end"/>
    </w: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bookmarkStart w:id="36" w:name="NotesActTitle"/>
    <w:bookmarkEnd w:id="35"/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</w:p>
  <w:p w:rsid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Conveyancers (Fees) Regulations 2018</w:t>
    </w:r>
  </w:p>
  <w:p w:rsidR="0074252B" w:rsidRPr="00953FBF" w:rsidRDefault="00953FBF" w:rsidP="00953FB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61/2018</w:t>
    </w:r>
  </w:p>
  <w:bookmarkEnd w:id="36"/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  <w:p w:rsidR="0074252B" w:rsidRDefault="0074252B">
    <w:pPr>
      <w:pStyle w:val="Header"/>
      <w:spacing w:befor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2B" w:rsidRDefault="0074252B">
    <w:pPr>
      <w:pStyle w:val="CopyDetails"/>
      <w:framePr w:hRule="auto" w:wrap="notBeside" w:y="1135" w:anchorLock="1"/>
    </w:pPr>
  </w:p>
  <w:p w:rsidR="0074252B" w:rsidRDefault="0074252B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:rsidR="0074252B" w:rsidRDefault="00742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68A147A"/>
    <w:multiLevelType w:val="hybridMultilevel"/>
    <w:tmpl w:val="BAC6B69E"/>
    <w:lvl w:ilvl="0" w:tplc="89DC2438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61"/>
    <w:docVar w:name="vDelDocProperties" w:val="True"/>
    <w:docVar w:name="vDocumentID" w:val="18-024SR.D1"/>
    <w:docVar w:name="vDocumentType" w:val=".SR"/>
    <w:docVar w:name="vDraftVersion" w:val="21217 - Statutory Rule 61 of 2018"/>
    <w:docVar w:name="vEndNoteFixed" w:val="Y"/>
    <w:docVar w:name="vFileName" w:val="18-61sr.docx"/>
    <w:docVar w:name="vFileVersion" w:val="F"/>
    <w:docVar w:name="vFinalisePrevVer" w:val="True"/>
    <w:docVar w:name="vILDFilename" w:val="First Draft"/>
    <w:docVar w:name="vILDNum" w:val="21217"/>
    <w:docVar w:name="vIsBrandNewVersion" w:val="No"/>
    <w:docVar w:name="vIsNewDocument" w:val="False"/>
    <w:docVar w:name="vLenSectionNumber" w:val="2"/>
    <w:docVar w:name="vPrevFileName" w:val="18-61sr.docx"/>
    <w:docVar w:name="vPrintInfo" w:val="No"/>
    <w:docVar w:name="vRegNumber" w:val="61"/>
    <w:docVar w:name="vSavedToLocal" w:val="No"/>
    <w:docVar w:name="vSRYear" w:val="2018"/>
    <w:docVar w:name="vSRYearFirstDraft" w:val="2018"/>
    <w:docVar w:name="vStatement" w:val="No"/>
    <w:docVar w:name="vTRIMDocType" w:val="Statutory Rule"/>
    <w:docVar w:name="vTRIMFileName" w:val="21217 - Statutory Rule 61 of 2018"/>
    <w:docVar w:name="vTRIMRecordNumber" w:val="D18/7861[v3]"/>
    <w:docVar w:name="vVersionDate" w:val="22/5/2018"/>
    <w:docVar w:name="vVersionNo" w:val="1"/>
    <w:docVar w:name="vYear" w:val="2018"/>
  </w:docVars>
  <w:rsids>
    <w:rsidRoot w:val="001C2E5B"/>
    <w:rsid w:val="00005030"/>
    <w:rsid w:val="00021DA4"/>
    <w:rsid w:val="00035748"/>
    <w:rsid w:val="00041F1B"/>
    <w:rsid w:val="000504A2"/>
    <w:rsid w:val="000572A1"/>
    <w:rsid w:val="0006696B"/>
    <w:rsid w:val="00067A66"/>
    <w:rsid w:val="00074FE8"/>
    <w:rsid w:val="0008720F"/>
    <w:rsid w:val="0009636F"/>
    <w:rsid w:val="000A1DDC"/>
    <w:rsid w:val="000B22D2"/>
    <w:rsid w:val="000B3A48"/>
    <w:rsid w:val="000C1195"/>
    <w:rsid w:val="000D5813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3496"/>
    <w:rsid w:val="00153740"/>
    <w:rsid w:val="00155AA6"/>
    <w:rsid w:val="0016469F"/>
    <w:rsid w:val="001678E5"/>
    <w:rsid w:val="00172641"/>
    <w:rsid w:val="00185E8B"/>
    <w:rsid w:val="00192172"/>
    <w:rsid w:val="001A3DE0"/>
    <w:rsid w:val="001A4A88"/>
    <w:rsid w:val="001A4D5E"/>
    <w:rsid w:val="001C07C5"/>
    <w:rsid w:val="001C17BD"/>
    <w:rsid w:val="001C2E5B"/>
    <w:rsid w:val="001E60A5"/>
    <w:rsid w:val="001F203F"/>
    <w:rsid w:val="0020416E"/>
    <w:rsid w:val="00204A8C"/>
    <w:rsid w:val="00214330"/>
    <w:rsid w:val="00217F38"/>
    <w:rsid w:val="00220C00"/>
    <w:rsid w:val="00226885"/>
    <w:rsid w:val="002349EB"/>
    <w:rsid w:val="0023705E"/>
    <w:rsid w:val="00260AEE"/>
    <w:rsid w:val="00266983"/>
    <w:rsid w:val="00274051"/>
    <w:rsid w:val="002779F9"/>
    <w:rsid w:val="00280CBB"/>
    <w:rsid w:val="00292CE5"/>
    <w:rsid w:val="00296106"/>
    <w:rsid w:val="002A7AA8"/>
    <w:rsid w:val="002B1EB8"/>
    <w:rsid w:val="002B2776"/>
    <w:rsid w:val="002B70DB"/>
    <w:rsid w:val="002B7C10"/>
    <w:rsid w:val="002D073B"/>
    <w:rsid w:val="002D662E"/>
    <w:rsid w:val="002D6632"/>
    <w:rsid w:val="002D7E20"/>
    <w:rsid w:val="002E1680"/>
    <w:rsid w:val="002E23C4"/>
    <w:rsid w:val="002F0381"/>
    <w:rsid w:val="00320446"/>
    <w:rsid w:val="003522B8"/>
    <w:rsid w:val="0036011C"/>
    <w:rsid w:val="00397A95"/>
    <w:rsid w:val="003A7C79"/>
    <w:rsid w:val="003B1651"/>
    <w:rsid w:val="003B1FD4"/>
    <w:rsid w:val="003B559B"/>
    <w:rsid w:val="003C5F45"/>
    <w:rsid w:val="003D79CF"/>
    <w:rsid w:val="003E6C5D"/>
    <w:rsid w:val="003F459C"/>
    <w:rsid w:val="003F4F5D"/>
    <w:rsid w:val="00406365"/>
    <w:rsid w:val="00410008"/>
    <w:rsid w:val="0041553E"/>
    <w:rsid w:val="00416C81"/>
    <w:rsid w:val="00417539"/>
    <w:rsid w:val="00420D07"/>
    <w:rsid w:val="00440F9D"/>
    <w:rsid w:val="004502FE"/>
    <w:rsid w:val="004644C3"/>
    <w:rsid w:val="00466776"/>
    <w:rsid w:val="0047581A"/>
    <w:rsid w:val="00485177"/>
    <w:rsid w:val="0049168E"/>
    <w:rsid w:val="004924E6"/>
    <w:rsid w:val="004943EC"/>
    <w:rsid w:val="004956BF"/>
    <w:rsid w:val="004A00C8"/>
    <w:rsid w:val="004A6FB6"/>
    <w:rsid w:val="004B51FB"/>
    <w:rsid w:val="004B5D30"/>
    <w:rsid w:val="004C2F67"/>
    <w:rsid w:val="004C447E"/>
    <w:rsid w:val="004D1517"/>
    <w:rsid w:val="004E1721"/>
    <w:rsid w:val="004E1C90"/>
    <w:rsid w:val="004E24FC"/>
    <w:rsid w:val="004F3C36"/>
    <w:rsid w:val="004F4235"/>
    <w:rsid w:val="004F56A8"/>
    <w:rsid w:val="004F5B4F"/>
    <w:rsid w:val="00501070"/>
    <w:rsid w:val="0050489C"/>
    <w:rsid w:val="00507DD4"/>
    <w:rsid w:val="005124C2"/>
    <w:rsid w:val="005266F8"/>
    <w:rsid w:val="00534A90"/>
    <w:rsid w:val="00536FE9"/>
    <w:rsid w:val="00552506"/>
    <w:rsid w:val="00564C95"/>
    <w:rsid w:val="00565D87"/>
    <w:rsid w:val="005856B8"/>
    <w:rsid w:val="005873FB"/>
    <w:rsid w:val="00590352"/>
    <w:rsid w:val="00591A68"/>
    <w:rsid w:val="005C047E"/>
    <w:rsid w:val="006026EE"/>
    <w:rsid w:val="006133DF"/>
    <w:rsid w:val="00640988"/>
    <w:rsid w:val="0064539C"/>
    <w:rsid w:val="006643D9"/>
    <w:rsid w:val="006707D4"/>
    <w:rsid w:val="00671912"/>
    <w:rsid w:val="00676465"/>
    <w:rsid w:val="00682B7D"/>
    <w:rsid w:val="0069332A"/>
    <w:rsid w:val="00696382"/>
    <w:rsid w:val="006A1B30"/>
    <w:rsid w:val="006D3458"/>
    <w:rsid w:val="006D3715"/>
    <w:rsid w:val="006E0D6D"/>
    <w:rsid w:val="00706E7C"/>
    <w:rsid w:val="00707969"/>
    <w:rsid w:val="00710149"/>
    <w:rsid w:val="007346B8"/>
    <w:rsid w:val="00740F76"/>
    <w:rsid w:val="00741D77"/>
    <w:rsid w:val="0074252B"/>
    <w:rsid w:val="00742B18"/>
    <w:rsid w:val="00747A54"/>
    <w:rsid w:val="00751DF9"/>
    <w:rsid w:val="0076568B"/>
    <w:rsid w:val="0077452D"/>
    <w:rsid w:val="007801D4"/>
    <w:rsid w:val="007866AD"/>
    <w:rsid w:val="00791BEE"/>
    <w:rsid w:val="007A1D80"/>
    <w:rsid w:val="007A345A"/>
    <w:rsid w:val="007A54FE"/>
    <w:rsid w:val="007B5826"/>
    <w:rsid w:val="007C1E85"/>
    <w:rsid w:val="007C2C28"/>
    <w:rsid w:val="007D3E21"/>
    <w:rsid w:val="007E0365"/>
    <w:rsid w:val="007E1A93"/>
    <w:rsid w:val="007E22E0"/>
    <w:rsid w:val="007F328B"/>
    <w:rsid w:val="00815530"/>
    <w:rsid w:val="008318E8"/>
    <w:rsid w:val="008344D0"/>
    <w:rsid w:val="008400E1"/>
    <w:rsid w:val="00845FF8"/>
    <w:rsid w:val="00846D58"/>
    <w:rsid w:val="0086237D"/>
    <w:rsid w:val="00865095"/>
    <w:rsid w:val="00870F57"/>
    <w:rsid w:val="00875675"/>
    <w:rsid w:val="008A3F23"/>
    <w:rsid w:val="008A77A9"/>
    <w:rsid w:val="008B3BA8"/>
    <w:rsid w:val="008D292C"/>
    <w:rsid w:val="008E249E"/>
    <w:rsid w:val="008F66A2"/>
    <w:rsid w:val="009033FE"/>
    <w:rsid w:val="00903A46"/>
    <w:rsid w:val="009068DF"/>
    <w:rsid w:val="009169E4"/>
    <w:rsid w:val="00921B5C"/>
    <w:rsid w:val="00923B31"/>
    <w:rsid w:val="00927560"/>
    <w:rsid w:val="009476CA"/>
    <w:rsid w:val="009528A7"/>
    <w:rsid w:val="009529F5"/>
    <w:rsid w:val="00953FBF"/>
    <w:rsid w:val="00955421"/>
    <w:rsid w:val="009652FB"/>
    <w:rsid w:val="00965A98"/>
    <w:rsid w:val="009723FA"/>
    <w:rsid w:val="009740C2"/>
    <w:rsid w:val="00977933"/>
    <w:rsid w:val="00981E3C"/>
    <w:rsid w:val="009A2B9C"/>
    <w:rsid w:val="009D0D7E"/>
    <w:rsid w:val="009D5511"/>
    <w:rsid w:val="009E14D1"/>
    <w:rsid w:val="009F0B73"/>
    <w:rsid w:val="00A0335C"/>
    <w:rsid w:val="00A11E09"/>
    <w:rsid w:val="00A22FA8"/>
    <w:rsid w:val="00A2328D"/>
    <w:rsid w:val="00A24096"/>
    <w:rsid w:val="00A375C9"/>
    <w:rsid w:val="00A5259E"/>
    <w:rsid w:val="00A7157A"/>
    <w:rsid w:val="00A74866"/>
    <w:rsid w:val="00A87A65"/>
    <w:rsid w:val="00A962F1"/>
    <w:rsid w:val="00AB196E"/>
    <w:rsid w:val="00AB5EEF"/>
    <w:rsid w:val="00AC28E4"/>
    <w:rsid w:val="00AC513A"/>
    <w:rsid w:val="00AC6D4B"/>
    <w:rsid w:val="00AD1C13"/>
    <w:rsid w:val="00B04F6F"/>
    <w:rsid w:val="00B067D3"/>
    <w:rsid w:val="00B176D5"/>
    <w:rsid w:val="00B24F6E"/>
    <w:rsid w:val="00B266C8"/>
    <w:rsid w:val="00B35FCC"/>
    <w:rsid w:val="00B37226"/>
    <w:rsid w:val="00B418A6"/>
    <w:rsid w:val="00B427FA"/>
    <w:rsid w:val="00B459DB"/>
    <w:rsid w:val="00B636B0"/>
    <w:rsid w:val="00B92B8C"/>
    <w:rsid w:val="00BC3BA9"/>
    <w:rsid w:val="00BD1CFE"/>
    <w:rsid w:val="00BD576B"/>
    <w:rsid w:val="00BE5D30"/>
    <w:rsid w:val="00BE60AF"/>
    <w:rsid w:val="00C021B7"/>
    <w:rsid w:val="00C3061F"/>
    <w:rsid w:val="00C30C99"/>
    <w:rsid w:val="00C362FC"/>
    <w:rsid w:val="00C44E91"/>
    <w:rsid w:val="00C44ECA"/>
    <w:rsid w:val="00C52B1E"/>
    <w:rsid w:val="00C62EA2"/>
    <w:rsid w:val="00CA595B"/>
    <w:rsid w:val="00CC1F7E"/>
    <w:rsid w:val="00CE23CF"/>
    <w:rsid w:val="00CF610E"/>
    <w:rsid w:val="00D1169B"/>
    <w:rsid w:val="00D16DC1"/>
    <w:rsid w:val="00D30E62"/>
    <w:rsid w:val="00D3683D"/>
    <w:rsid w:val="00D44A0D"/>
    <w:rsid w:val="00D55053"/>
    <w:rsid w:val="00D5608D"/>
    <w:rsid w:val="00D57ABB"/>
    <w:rsid w:val="00D601A3"/>
    <w:rsid w:val="00D613B2"/>
    <w:rsid w:val="00D710E2"/>
    <w:rsid w:val="00D74339"/>
    <w:rsid w:val="00D754E8"/>
    <w:rsid w:val="00D83CB7"/>
    <w:rsid w:val="00D850B0"/>
    <w:rsid w:val="00DA0629"/>
    <w:rsid w:val="00DA51F2"/>
    <w:rsid w:val="00DB0C39"/>
    <w:rsid w:val="00DB489C"/>
    <w:rsid w:val="00DC622E"/>
    <w:rsid w:val="00DE4F10"/>
    <w:rsid w:val="00DF37F1"/>
    <w:rsid w:val="00DF6FB0"/>
    <w:rsid w:val="00E11041"/>
    <w:rsid w:val="00E35049"/>
    <w:rsid w:val="00E366F1"/>
    <w:rsid w:val="00E41CD2"/>
    <w:rsid w:val="00E42C02"/>
    <w:rsid w:val="00E468CD"/>
    <w:rsid w:val="00E52A79"/>
    <w:rsid w:val="00E55A46"/>
    <w:rsid w:val="00E6312D"/>
    <w:rsid w:val="00E7308A"/>
    <w:rsid w:val="00E76C78"/>
    <w:rsid w:val="00E82558"/>
    <w:rsid w:val="00E852E8"/>
    <w:rsid w:val="00E948E2"/>
    <w:rsid w:val="00EB2C85"/>
    <w:rsid w:val="00EC5A33"/>
    <w:rsid w:val="00ED2ED5"/>
    <w:rsid w:val="00EE40AA"/>
    <w:rsid w:val="00EE7370"/>
    <w:rsid w:val="00EE7547"/>
    <w:rsid w:val="00F01667"/>
    <w:rsid w:val="00F04871"/>
    <w:rsid w:val="00F050EB"/>
    <w:rsid w:val="00F10E52"/>
    <w:rsid w:val="00F13F5C"/>
    <w:rsid w:val="00F24EAA"/>
    <w:rsid w:val="00F322AB"/>
    <w:rsid w:val="00F414A9"/>
    <w:rsid w:val="00F43B79"/>
    <w:rsid w:val="00F47DA3"/>
    <w:rsid w:val="00F53A8E"/>
    <w:rsid w:val="00F54A37"/>
    <w:rsid w:val="00F54F83"/>
    <w:rsid w:val="00F60314"/>
    <w:rsid w:val="00F74EF7"/>
    <w:rsid w:val="00F90DC2"/>
    <w:rsid w:val="00F958C2"/>
    <w:rsid w:val="00FB4CC0"/>
    <w:rsid w:val="00FB604E"/>
    <w:rsid w:val="00FD7188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28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32A"/>
    <w:pPr>
      <w:keepNext/>
      <w:numPr>
        <w:ilvl w:val="1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28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2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28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2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2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953FB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3204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3313-8A71-40E1-A30A-7C0BD1FA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Conveyancers (Fees) Regulations 2018</vt:lpstr>
    </vt:vector>
  </TitlesOfParts>
  <Manager/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Conveyancers (Fees) Regulations 2018</dc:title>
  <dc:subject>Statutory Rule</dc:subject>
  <dc:creator/>
  <cp:keywords>Drafting, SR, Regulation,Statutory Rule, Rule, Precedent</cp:keywords>
  <dc:description>OCPC Victoria, Word 2007, Template Release 09/03/2018 (PROD)</dc:description>
  <cp:lastModifiedBy/>
  <cp:revision>1</cp:revision>
  <cp:lastPrinted>2018-05-18T02:05:00Z</cp:lastPrinted>
  <dcterms:created xsi:type="dcterms:W3CDTF">2018-05-23T00:50:00Z</dcterms:created>
  <dcterms:modified xsi:type="dcterms:W3CDTF">2018-05-23T00:50:00Z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340111</vt:i4>
  </property>
  <property fmtid="{D5CDD505-2E9C-101B-9397-08002B2CF9AE}" pid="3" name="DocSubFolderNumber">
    <vt:lpwstr>S18/295</vt:lpwstr>
  </property>
</Properties>
</file>